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52"/>
          <w:szCs w:val="52"/>
        </w:rPr>
        <w:t xml:space="preserve">FIRSTNAME LASTNAME</w:t>
      </w:r>
    </w:p>
    <w:p>
      <w:pPr>
        <w:tabs>
          <w:tab w:val="right" w:pos="10178"/>
        </w:tabs>
        <w:spacing w:after="120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Chief Marketing Officer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	email@example.com  |  +971 50 000 0000  |  linkedin.com/in/yourname  |  Dubai, UAE</w:t>
      </w:r>
    </w:p>
    <w:p>
      <w:pPr>
        <w:pBdr>
          <w:bottom w:val="single" w:color="0a2e5c" w:sz="12" w:space="1"/>
        </w:pBdr>
        <w:spacing w:after="0"/>
      </w:pPr>
    </w:p>
    <w:p>
      <w:pPr>
        <w:pBdr>
          <w:bottom w:val="single" w:color="b8955a" w:sz="5" w:space="1"/>
        </w:pBdr>
        <w:spacing w:after="160"/>
      </w:pPr>
    </w:p>
    <w:p>
      <w:pPr>
        <w:pBdr>
          <w:bottom w:val="single" w:color="b8955a" w:sz="5" w:space="3"/>
        </w:pBdr>
        <w:spacing w:after="110" w:before="0"/>
      </w:pPr>
      <w:r>
        <w:rPr>
          <w:rFonts w:ascii="Calibri" w:cs="Calibri" w:eastAsia="Calibri" w:hAnsi="Calibri"/>
          <w:b/>
          <w:bCs/>
          <w:color w:val="0a2e5c"/>
          <w:spacing w:val="40"/>
          <w:sz w:val="21"/>
          <w:szCs w:val="21"/>
        </w:rPr>
        <w:t xml:space="preserve">EXECUTIVE PROFILE</w:t>
      </w:r>
    </w:p>
    <w:p>
      <w:pPr>
        <w:spacing w:after="18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Visionary marketing executive with 15+ years of C-suite leadership driving brand transformation and revenue growth across MENA and Europe. Track record of building award-winning marketing organisations, accelerating market share, and delivering board-level impact through data-led strategy and P&amp;L ownership.</w:t>
      </w:r>
    </w:p>
    <w:p>
      <w:pPr>
        <w:pBdr>
          <w:bottom w:val="single" w:color="b8955a" w:sz="5" w:space="3"/>
        </w:pBdr>
        <w:spacing w:after="110" w:before="190"/>
      </w:pPr>
      <w:r>
        <w:rPr>
          <w:rFonts w:ascii="Calibri" w:cs="Calibri" w:eastAsia="Calibri" w:hAnsi="Calibri"/>
          <w:b/>
          <w:bCs/>
          <w:color w:val="0a2e5c"/>
          <w:spacing w:val="40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Delivered AED 120M revenue growth in 3 years by repositioning a product portfolio across 12 markets.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Led marketing integration for a USD 400M acquisition, completing brand unification 3 months early.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Named Forbes Middle East Top 50 CMOs (2023) and keynote speaker at GITEX Global.</w:t>
      </w:r>
    </w:p>
    <w:p>
      <w:pPr>
        <w:pBdr>
          <w:bottom w:val="single" w:color="b8955a" w:sz="5" w:space="3"/>
        </w:pBdr>
        <w:spacing w:after="110" w:before="190"/>
      </w:pPr>
      <w:r>
        <w:rPr>
          <w:rFonts w:ascii="Calibri" w:cs="Calibri" w:eastAsia="Calibri" w:hAnsi="Calibri"/>
          <w:b/>
          <w:bCs/>
          <w:color w:val="0a2e5c"/>
          <w:spacing w:val="40"/>
          <w:sz w:val="21"/>
          <w:szCs w:val="21"/>
        </w:rPr>
        <w:t xml:space="preserve">PROFESSIONAL EXPERIENCE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Chief Marketing Officer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2019 – Present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Corporation Name  |  Dubai, UAE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Defined a 5-year brand strategy increasing Net Promoter Score from 34 to 71 across 12 markets.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Managed USD 18M annual marketing budget with full P&amp;L accountability across 6 channels.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Built and led a 55-person global team across UAE, KSA, Egypt, and UK.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VP Marketing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2015 – 2019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Previous Corporation  |  London, UK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Shifted 70% of budget to performance channels, launching 3 lines generating GBP 28M in year one.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Reduced customer acquisition cost by 42% through audience segmentation and programmatic strategy.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Marketing Director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2011 – 2015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Earlier Organisation  |  Dubai, UAE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Oversaw brand, comms, and events for 8 business units; introduced Salesforce CRM, lifting lead conversion from 11% to 38%.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Managed and mentored a team of 22, maintaining 90% retention over 4 years.</w:t>
      </w:r>
    </w:p>
    <w:p>
      <w:pPr>
        <w:pBdr>
          <w:bottom w:val="single" w:color="b8955a" w:sz="5" w:space="3"/>
        </w:pBdr>
        <w:spacing w:after="110" w:before="190"/>
      </w:pPr>
      <w:r>
        <w:rPr>
          <w:rFonts w:ascii="Calibri" w:cs="Calibri" w:eastAsia="Calibri" w:hAnsi="Calibri"/>
          <w:b/>
          <w:bCs/>
          <w:color w:val="0a2e5c"/>
          <w:spacing w:val="40"/>
          <w:sz w:val="21"/>
          <w:szCs w:val="21"/>
        </w:rPr>
        <w:t xml:space="preserve">EDUCATION &amp; CREDENTIALS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MBA — Strategy &amp; Marketing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2009 – 2011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London Business School  |  London, UK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BA Business Administration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2005 – 2009</w:t>
      </w:r>
    </w:p>
    <w:p>
      <w:pPr>
        <w:spacing w:after="18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University Name  |  City, Country</w:t>
      </w:r>
    </w:p>
    <w:p>
      <w:pPr>
        <w:pBdr>
          <w:bottom w:val="single" w:color="b8955a" w:sz="5" w:space="3"/>
        </w:pBdr>
        <w:spacing w:after="110" w:before="190"/>
      </w:pPr>
      <w:r>
        <w:rPr>
          <w:rFonts w:ascii="Calibri" w:cs="Calibri" w:eastAsia="Calibri" w:hAnsi="Calibri"/>
          <w:b/>
          <w:bCs/>
          <w:color w:val="0a2e5c"/>
          <w:spacing w:val="40"/>
          <w:sz w:val="21"/>
          <w:szCs w:val="21"/>
        </w:rPr>
        <w:t xml:space="preserve">CORE COMPETENCIES &amp; LANGUAGES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P&amp;L Management  •  Brand Architecture  •  Executive Communication  •  Performance Marketing  •  M&amp;A Integration  •  Board Reporting  •  CRM / Salesforce  •  International Expansion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English (Native)  •  Arabic (Fluent)  •  French (Professional)</w:t>
      </w:r>
    </w:p>
    <w:sectPr>
      <w:pgSz w:w="11906" w:h="16838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3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2026-05-04T13:14:44.344Z</dcterms:created>
  <dcterms:modified xsi:type="dcterms:W3CDTF">2026-05-04T13:14:44.344Z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